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63" w:rsidRPr="00835563" w:rsidRDefault="00835563" w:rsidP="00835563">
      <w:pPr>
        <w:keepNext/>
        <w:keepLines/>
        <w:spacing w:before="480" w:line="276" w:lineRule="auto"/>
        <w:jc w:val="both"/>
        <w:outlineLvl w:val="0"/>
        <w:rPr>
          <w:rFonts w:ascii="Times New Roman" w:eastAsia="Times New Roman" w:hAnsi="Times New Roman" w:cs="Times New Roman"/>
          <w:b/>
          <w:bCs/>
          <w:noProof/>
          <w:color w:val="000000"/>
          <w:sz w:val="28"/>
          <w:szCs w:val="28"/>
          <w:lang w:val="x-none" w:eastAsia="x-none"/>
        </w:rPr>
      </w:pPr>
      <w:bookmarkStart w:id="0" w:name="_Ref507573047"/>
      <w:r w:rsidRPr="00835563">
        <w:rPr>
          <w:rFonts w:ascii="Times New Roman" w:eastAsia="Times New Roman" w:hAnsi="Times New Roman" w:cs="Times New Roman"/>
          <w:b/>
          <w:bCs/>
          <w:noProof/>
          <w:color w:val="000000"/>
          <w:sz w:val="28"/>
          <w:szCs w:val="28"/>
          <w:lang w:val="x-none" w:eastAsia="x-none"/>
        </w:rPr>
        <w:t>13. Thủ tục cấp bổ sung, sửa đổi, cấp lại Giấy chứng nhận doanh nghiệp khoa học và công nghệ</w:t>
      </w:r>
      <w:bookmarkEnd w:id="0"/>
    </w:p>
    <w:p w:rsidR="00835563" w:rsidRPr="00835563" w:rsidRDefault="00835563" w:rsidP="00835563">
      <w:pPr>
        <w:shd w:val="clear" w:color="auto" w:fill="FFFFFF"/>
        <w:ind w:firstLine="567"/>
        <w:jc w:val="both"/>
        <w:rPr>
          <w:rFonts w:ascii="Times New Roman" w:eastAsia="Times New Roman" w:hAnsi="Times New Roman" w:cs="Times New Roman"/>
          <w:b/>
          <w:sz w:val="28"/>
          <w:szCs w:val="28"/>
          <w:lang w:eastAsia="ko-KR"/>
        </w:rPr>
      </w:pPr>
      <w:r w:rsidRPr="00835563">
        <w:rPr>
          <w:rFonts w:ascii="Times New Roman" w:eastAsia="Times New Roman" w:hAnsi="Times New Roman" w:cs="Times New Roman"/>
          <w:b/>
          <w:sz w:val="28"/>
          <w:szCs w:val="28"/>
          <w:lang w:val="en-US" w:eastAsia="ko-KR"/>
        </w:rPr>
        <w:t>a) Trình tự thực hiện</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val="en-US" w:eastAsia="ko-KR"/>
        </w:rPr>
        <w:t xml:space="preserve">- </w:t>
      </w:r>
      <w:r w:rsidRPr="00835563">
        <w:rPr>
          <w:rFonts w:ascii="Times New Roman" w:eastAsia="Times New Roman" w:hAnsi="Times New Roman" w:cs="Times New Roman"/>
          <w:sz w:val="28"/>
          <w:szCs w:val="28"/>
          <w:lang w:eastAsia="ko-KR"/>
        </w:rPr>
        <w:t>Bước 1. Doanh nghiệp nộp hồ sơ tại Bộ phận Tiếp nhận và trả kết quả .</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Bước 2. Bộ phận Tiếp nhận và trả kết quả kiểm tra tính hợp lệ của hồ sơ chuyển cho Phòng Quản lý công nghệ và thị trường công nghệ.</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xml:space="preserve">+ Trường hợp hồ sơ đáp ứng yêu cầu theo quy định: Phòng Quản lý công nghệ và thị trường công nghệ soạn thảo Giấy chứng nhận doanh nghiệp khoa học và công nghệ (bổ sung, sửa đổi, cấp lại). </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Trường hợp hồ sơ chưa đáp ứng yêu cầu theo quy định: Phòng Quản lý công nghệ và thị trường công nghệ soạn thảo Công văn yêu cầu doanh nghiệp chỉnh sửa, bổ sung các tài liệu liên quan.</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xml:space="preserve">- Bước 3. Phòng Quản lý công nghệ và thị trường công nghệ trình Lãnh đạo Sở phê duyệt Giấy chứng nhận doanh nghiệp khoa học và công nghệ (bổ sung, sửa đổi, cấp lại). </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Bước 4. Doanh nghiệp nhận kết quả tại Bộ phận Tiếp nhận và trả kết quả hoặc sẽ nhận qua dịch vụ bưu chính.</w:t>
      </w:r>
    </w:p>
    <w:p w:rsidR="00835563" w:rsidRPr="00835563" w:rsidRDefault="00835563" w:rsidP="00835563">
      <w:pPr>
        <w:shd w:val="clear" w:color="auto" w:fill="FFFFFF"/>
        <w:ind w:firstLine="567"/>
        <w:jc w:val="both"/>
        <w:rPr>
          <w:rFonts w:ascii="Times New Roman" w:eastAsia="Times New Roman" w:hAnsi="Times New Roman" w:cs="Times New Roman"/>
          <w:b/>
          <w:sz w:val="28"/>
          <w:szCs w:val="28"/>
          <w:lang w:eastAsia="ko-KR"/>
        </w:rPr>
      </w:pPr>
      <w:r w:rsidRPr="00835563">
        <w:rPr>
          <w:rFonts w:ascii="Times New Roman" w:eastAsia="Times New Roman" w:hAnsi="Times New Roman" w:cs="Times New Roman"/>
          <w:b/>
          <w:sz w:val="28"/>
          <w:szCs w:val="28"/>
          <w:lang w:val="en-US" w:eastAsia="ko-KR"/>
        </w:rPr>
        <w:t>b) Cách thức thực hiện:</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xml:space="preserve">- Hồ sơ trực tiếp tại Sở Khoa học và Công nghệ hoặc gửi qua dịch vụ bưu chính </w:t>
      </w:r>
      <w:r w:rsidRPr="00835563">
        <w:rPr>
          <w:rFonts w:ascii="Times New Roman" w:eastAsia="Batang" w:hAnsi="Times New Roman" w:cs="Times New Roman"/>
          <w:sz w:val="28"/>
          <w:szCs w:val="28"/>
          <w:lang w:eastAsia="ko-KR"/>
        </w:rPr>
        <w:t>hoặc trực tiếp qua phần mềm dịch vụ công trực tuyến</w:t>
      </w:r>
      <w:r w:rsidRPr="00835563">
        <w:rPr>
          <w:rFonts w:ascii="Times New Roman" w:eastAsia="Times New Roman" w:hAnsi="Times New Roman" w:cs="Times New Roman"/>
          <w:sz w:val="28"/>
          <w:szCs w:val="28"/>
          <w:lang w:eastAsia="ko-KR"/>
        </w:rPr>
        <w:t>.</w:t>
      </w:r>
    </w:p>
    <w:p w:rsidR="00835563" w:rsidRPr="00835563" w:rsidRDefault="00835563" w:rsidP="00835563">
      <w:pPr>
        <w:shd w:val="clear" w:color="auto" w:fill="FFFFFF"/>
        <w:ind w:firstLine="567"/>
        <w:jc w:val="both"/>
        <w:rPr>
          <w:rFonts w:ascii="Times New Roman" w:eastAsia="Times New Roman" w:hAnsi="Times New Roman" w:cs="Times New Roman"/>
          <w:b/>
          <w:sz w:val="28"/>
          <w:szCs w:val="28"/>
          <w:lang w:eastAsia="ko-KR"/>
        </w:rPr>
      </w:pPr>
      <w:r w:rsidRPr="00835563">
        <w:rPr>
          <w:rFonts w:ascii="Times New Roman" w:eastAsia="Times New Roman" w:hAnsi="Times New Roman" w:cs="Times New Roman"/>
          <w:b/>
          <w:sz w:val="28"/>
          <w:szCs w:val="28"/>
          <w:lang w:eastAsia="ko-KR"/>
        </w:rPr>
        <w:t>c) Thành phần hồ sơ:</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Văn bản đề nghị cấp lại hoặc bổ sung, sửa đổi, cấp lại Giấy chứng nhận doanh nghiệp khoa học và công nghệ của người đại diện theo pháp luật của doanh nghiệp;</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Cung cấp văn bản, tài liệu theo các trường hợp sau:</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Trường hợp Giấy chứng nhận doanh nghiệp khoa học và công nghệ bị mất: Văn bản, tài liệu chứng minh doanh nghiệp đã thông báo về việc mất Giấy chứng nhận doanh nghiệp khoa học và công nghệ trên phương tiện thông tin đại chúng (Thông báo ít nhất 03 (ba) lần trong thời hạn 30 (ba mươi) ngày kể từ ngày có thông báo lần cuối).</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Trường hợp Giấy chứng nhận doanh nghiệp khoa học và công nghệ bị rách, nát:Giấy chứng nhận doanh nghiệp khoa học và công nghệ (Bản chính).</w:t>
      </w:r>
    </w:p>
    <w:p w:rsidR="00835563" w:rsidRPr="00835563" w:rsidRDefault="00835563" w:rsidP="00835563">
      <w:pPr>
        <w:shd w:val="clear" w:color="auto" w:fill="FFFFFF"/>
        <w:ind w:firstLine="567"/>
        <w:jc w:val="both"/>
        <w:rPr>
          <w:rFonts w:ascii="Times New Roman" w:eastAsia="Times New Roman" w:hAnsi="Times New Roman" w:cs="Times New Roman"/>
          <w:spacing w:val="-4"/>
          <w:sz w:val="28"/>
          <w:szCs w:val="28"/>
          <w:lang w:eastAsia="ko-KR"/>
        </w:rPr>
      </w:pPr>
      <w:r w:rsidRPr="00835563">
        <w:rPr>
          <w:rFonts w:ascii="Times New Roman" w:eastAsia="Times New Roman" w:hAnsi="Times New Roman" w:cs="Times New Roman"/>
          <w:spacing w:val="-4"/>
          <w:sz w:val="28"/>
          <w:szCs w:val="28"/>
          <w:lang w:eastAsia="ko-KR"/>
        </w:rPr>
        <w:t>+ Trường hợp doanh nghiệp khoa học và công nghệ thay đổi thông tin: Giấy chứng nhận doanh nghiệp khoa học và công nghệ và văn bản, tài liệu chứng minh về sự thay đổi thông tin liên quan đến đăng ký doanh nghiệp (Bản chính).</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b/>
          <w:sz w:val="28"/>
          <w:szCs w:val="28"/>
          <w:lang w:eastAsia="ko-KR"/>
        </w:rPr>
        <w:t>d) Số lượng hồ sơ</w:t>
      </w:r>
      <w:r w:rsidRPr="00835563">
        <w:rPr>
          <w:rFonts w:ascii="Times New Roman" w:eastAsia="Times New Roman" w:hAnsi="Times New Roman" w:cs="Times New Roman"/>
          <w:sz w:val="28"/>
          <w:szCs w:val="28"/>
          <w:lang w:eastAsia="ko-KR"/>
        </w:rPr>
        <w:t>: 01 bộ.</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b/>
          <w:sz w:val="28"/>
          <w:szCs w:val="28"/>
          <w:lang w:eastAsia="ko-KR"/>
        </w:rPr>
        <w:t>đ) Thời hạn giải quyết:</w:t>
      </w:r>
      <w:r w:rsidRPr="00835563">
        <w:rPr>
          <w:rFonts w:ascii="Times New Roman" w:eastAsia="Times New Roman" w:hAnsi="Times New Roman" w:cs="Times New Roman"/>
          <w:sz w:val="28"/>
          <w:szCs w:val="28"/>
          <w:lang w:eastAsia="ko-KR"/>
        </w:rPr>
        <w:t xml:space="preserve"> 10 ngày làm việc </w:t>
      </w:r>
      <w:r w:rsidRPr="00835563">
        <w:rPr>
          <w:rFonts w:ascii="Times New Roman" w:eastAsia="Times New Roman" w:hAnsi="Times New Roman" w:cs="Times New Roman"/>
          <w:sz w:val="28"/>
          <w:szCs w:val="28"/>
        </w:rPr>
        <w:t>khi nhận đầy đủ hồ sơ hợp lệ</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b/>
          <w:sz w:val="28"/>
          <w:szCs w:val="28"/>
          <w:lang w:eastAsia="ko-KR"/>
        </w:rPr>
        <w:lastRenderedPageBreak/>
        <w:t>e) Đối tượng thực hiện thủ tục hành chính</w:t>
      </w:r>
      <w:r w:rsidRPr="00835563">
        <w:rPr>
          <w:rFonts w:ascii="Times New Roman" w:eastAsia="Times New Roman" w:hAnsi="Times New Roman" w:cs="Times New Roman"/>
          <w:sz w:val="28"/>
          <w:szCs w:val="28"/>
          <w:lang w:eastAsia="ko-KR"/>
        </w:rPr>
        <w:t>: Các doanh nghiệp đã được công nhận là doanh nghiệp khoa học và công nghệ.</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b/>
          <w:sz w:val="28"/>
          <w:szCs w:val="28"/>
          <w:lang w:eastAsia="ko-KR"/>
        </w:rPr>
        <w:t>g) Cơ quan thực hiện</w:t>
      </w:r>
      <w:r w:rsidRPr="00835563">
        <w:rPr>
          <w:rFonts w:ascii="Times New Roman" w:eastAsia="Times New Roman" w:hAnsi="Times New Roman" w:cs="Times New Roman"/>
          <w:sz w:val="28"/>
          <w:szCs w:val="28"/>
          <w:lang w:eastAsia="ko-KR"/>
        </w:rPr>
        <w:t xml:space="preserve"> </w:t>
      </w:r>
      <w:r w:rsidRPr="00835563">
        <w:rPr>
          <w:rFonts w:ascii="Times New Roman" w:eastAsia="Times New Roman" w:hAnsi="Times New Roman" w:cs="Times New Roman"/>
          <w:b/>
          <w:sz w:val="28"/>
          <w:szCs w:val="28"/>
          <w:lang w:eastAsia="ko-KR"/>
        </w:rPr>
        <w:t>thủ tục hành chính</w:t>
      </w:r>
      <w:r w:rsidRPr="00835563">
        <w:rPr>
          <w:rFonts w:ascii="Times New Roman" w:eastAsia="Times New Roman" w:hAnsi="Times New Roman" w:cs="Times New Roman"/>
          <w:sz w:val="28"/>
          <w:szCs w:val="28"/>
          <w:lang w:eastAsia="ko-KR"/>
        </w:rPr>
        <w:t>: Sở Khoa học và Công nghệ</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b/>
          <w:sz w:val="28"/>
          <w:szCs w:val="28"/>
          <w:lang w:eastAsia="ko-KR"/>
        </w:rPr>
        <w:t>h) Kết quả thực hiện thủ tục hành chính</w:t>
      </w:r>
      <w:r w:rsidRPr="00835563">
        <w:rPr>
          <w:rFonts w:ascii="Times New Roman" w:eastAsia="Times New Roman" w:hAnsi="Times New Roman" w:cs="Times New Roman"/>
          <w:sz w:val="28"/>
          <w:szCs w:val="28"/>
          <w:lang w:eastAsia="ko-KR"/>
        </w:rPr>
        <w:t>: Giấy chứng nhận doanh nghiệp khoa học và công nghệ (bổ sung, sửa đổi, cấp lại)</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b/>
          <w:sz w:val="28"/>
          <w:szCs w:val="28"/>
          <w:lang w:eastAsia="ko-KR"/>
        </w:rPr>
        <w:t>i) Lệ phí:</w:t>
      </w:r>
      <w:r w:rsidRPr="00835563">
        <w:rPr>
          <w:rFonts w:ascii="Times New Roman" w:eastAsia="Times New Roman" w:hAnsi="Times New Roman" w:cs="Times New Roman"/>
          <w:sz w:val="28"/>
          <w:szCs w:val="28"/>
          <w:lang w:eastAsia="ko-KR"/>
        </w:rPr>
        <w:t xml:space="preserve"> Không</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b/>
          <w:sz w:val="28"/>
          <w:szCs w:val="28"/>
          <w:lang w:eastAsia="ko-KR"/>
        </w:rPr>
        <w:t>k) Tên mẫu đơn, mẫu tờ khai</w:t>
      </w:r>
      <w:r w:rsidRPr="00835563">
        <w:rPr>
          <w:rFonts w:ascii="Times New Roman" w:eastAsia="Times New Roman" w:hAnsi="Times New Roman" w:cs="Times New Roman"/>
          <w:sz w:val="28"/>
          <w:szCs w:val="28"/>
          <w:lang w:eastAsia="ko-KR"/>
        </w:rPr>
        <w:t>: Không</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b/>
          <w:sz w:val="28"/>
          <w:szCs w:val="28"/>
          <w:lang w:eastAsia="ko-KR"/>
        </w:rPr>
        <w:t>l) Yêu cầu, điều kiện thực hiện thủ tục hành chính</w:t>
      </w:r>
      <w:r w:rsidRPr="00835563">
        <w:rPr>
          <w:rFonts w:ascii="Times New Roman" w:eastAsia="Times New Roman" w:hAnsi="Times New Roman" w:cs="Times New Roman"/>
          <w:sz w:val="28"/>
          <w:szCs w:val="28"/>
          <w:lang w:eastAsia="ko-KR"/>
        </w:rPr>
        <w:t xml:space="preserve">: Doanh nghiệp đã được công nhận là doanh nghiệp khoa học và công nghệ </w:t>
      </w:r>
    </w:p>
    <w:p w:rsidR="00835563" w:rsidRPr="00835563" w:rsidRDefault="00835563" w:rsidP="00835563">
      <w:pPr>
        <w:shd w:val="clear" w:color="auto" w:fill="FFFFFF"/>
        <w:ind w:firstLine="567"/>
        <w:jc w:val="both"/>
        <w:rPr>
          <w:rFonts w:ascii="Times New Roman" w:eastAsia="Times New Roman" w:hAnsi="Times New Roman" w:cs="Times New Roman"/>
          <w:b/>
          <w:sz w:val="28"/>
          <w:szCs w:val="28"/>
          <w:lang w:eastAsia="ko-KR"/>
        </w:rPr>
      </w:pPr>
      <w:r w:rsidRPr="00835563">
        <w:rPr>
          <w:rFonts w:ascii="Times New Roman" w:eastAsia="Times New Roman" w:hAnsi="Times New Roman" w:cs="Times New Roman"/>
          <w:b/>
          <w:sz w:val="28"/>
          <w:szCs w:val="28"/>
          <w:lang w:eastAsia="ko-KR"/>
        </w:rPr>
        <w:t>m) Căn cứ pháp lý của thủ tục hành chính:</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xml:space="preserve">- </w:t>
      </w:r>
      <w:hyperlink r:id="rId4" w:history="1">
        <w:r w:rsidRPr="00835563">
          <w:rPr>
            <w:rFonts w:ascii="Times New Roman" w:eastAsia="Times New Roman" w:hAnsi="Times New Roman" w:cs="Times New Roman"/>
            <w:sz w:val="28"/>
            <w:szCs w:val="28"/>
            <w:lang w:eastAsia="ko-KR"/>
          </w:rPr>
          <w:t>Nghị định số 80/2007/NĐ-CP</w:t>
        </w:r>
      </w:hyperlink>
      <w:r w:rsidRPr="00835563">
        <w:rPr>
          <w:rFonts w:ascii="Times New Roman" w:eastAsia="Times New Roman" w:hAnsi="Times New Roman" w:cs="Times New Roman"/>
          <w:sz w:val="28"/>
          <w:szCs w:val="28"/>
          <w:lang w:eastAsia="ko-KR"/>
        </w:rPr>
        <w:t xml:space="preserve"> ngày 19/5/2007 của Chính phủ về doanh nghiệp khoa học và công nghệ;</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xml:space="preserve">- </w:t>
      </w:r>
      <w:hyperlink r:id="rId5" w:history="1">
        <w:r w:rsidRPr="00835563">
          <w:rPr>
            <w:rFonts w:ascii="Times New Roman" w:eastAsia="Times New Roman" w:hAnsi="Times New Roman" w:cs="Times New Roman"/>
            <w:sz w:val="28"/>
            <w:szCs w:val="28"/>
            <w:lang w:eastAsia="ko-KR"/>
          </w:rPr>
          <w:t xml:space="preserve">Thông tư liên tịch số 06/2008/TTLT/BKHCN-BTC-BNV </w:t>
        </w:r>
      </w:hyperlink>
      <w:r w:rsidRPr="00835563">
        <w:rPr>
          <w:rFonts w:ascii="Times New Roman" w:eastAsia="Times New Roman" w:hAnsi="Times New Roman" w:cs="Times New Roman"/>
          <w:sz w:val="28"/>
          <w:szCs w:val="28"/>
          <w:lang w:eastAsia="ko-KR"/>
        </w:rPr>
        <w:t>ngày 18/6/2008 của Bộ Khoa học và Công nghệ, Bộ tài chính, Bộ Nội vụ hướng dẫn thực hiện Nghị định số 80/2007/NĐ-CP ngày 19/5/2007 của Chính phủ về doanh nghiệp khoa học và công nghệ.</w:t>
      </w:r>
    </w:p>
    <w:p w:rsidR="00835563" w:rsidRPr="00835563" w:rsidRDefault="00835563" w:rsidP="00835563">
      <w:pPr>
        <w:shd w:val="clear" w:color="auto" w:fill="FFFFFF"/>
        <w:ind w:firstLine="567"/>
        <w:jc w:val="both"/>
        <w:rPr>
          <w:rFonts w:ascii="Times New Roman" w:eastAsia="Times New Roman" w:hAnsi="Times New Roman" w:cs="Times New Roman"/>
          <w:sz w:val="28"/>
          <w:szCs w:val="28"/>
          <w:lang w:eastAsia="ko-KR"/>
        </w:rPr>
      </w:pPr>
      <w:r w:rsidRPr="00835563">
        <w:rPr>
          <w:rFonts w:ascii="Times New Roman" w:eastAsia="Times New Roman" w:hAnsi="Times New Roman" w:cs="Times New Roman"/>
          <w:sz w:val="28"/>
          <w:szCs w:val="28"/>
          <w:lang w:eastAsia="ko-KR"/>
        </w:rPr>
        <w:t xml:space="preserve">- </w:t>
      </w:r>
      <w:hyperlink r:id="rId6" w:history="1">
        <w:r w:rsidRPr="00835563">
          <w:rPr>
            <w:rFonts w:ascii="Times New Roman" w:eastAsia="Times New Roman" w:hAnsi="Times New Roman" w:cs="Times New Roman"/>
            <w:sz w:val="28"/>
            <w:szCs w:val="28"/>
            <w:lang w:eastAsia="ko-KR"/>
          </w:rPr>
          <w:t xml:space="preserve">Thông tư liên tịch số 17/2012/TTLT/BKHCN-BTC-BNV </w:t>
        </w:r>
      </w:hyperlink>
      <w:r w:rsidRPr="00835563">
        <w:rPr>
          <w:rFonts w:ascii="Times New Roman" w:eastAsia="Times New Roman" w:hAnsi="Times New Roman" w:cs="Times New Roman"/>
          <w:sz w:val="28"/>
          <w:szCs w:val="28"/>
          <w:lang w:eastAsia="ko-KR"/>
        </w:rPr>
        <w:t>ngày 10/9/2012 của Liên Bộ Khoa học và Công nghệ, Bộ tài chính, Bộ Nội vụ vể việc sửa đổi, bổ sung Thông tư liên tịch số 06/2008/TTLT-BKHCN-BTC-BNV ngày 18/6/2008 Bộ Khoa học và Công nghệ, Bộ tài chính, Bộ Nội vụ.</w:t>
      </w:r>
    </w:p>
    <w:p w:rsidR="00835563" w:rsidRPr="00835563" w:rsidRDefault="00835563" w:rsidP="00835563">
      <w:pPr>
        <w:spacing w:after="120" w:line="235" w:lineRule="auto"/>
        <w:ind w:firstLine="567"/>
        <w:jc w:val="both"/>
        <w:rPr>
          <w:rFonts w:ascii="Times New Roman" w:eastAsia="Batang" w:hAnsi="Times New Roman" w:cs="Times New Roman"/>
          <w:sz w:val="28"/>
          <w:szCs w:val="28"/>
          <w:lang w:eastAsia="ko-KR"/>
        </w:rPr>
      </w:pPr>
      <w:r w:rsidRPr="00835563">
        <w:rPr>
          <w:rFonts w:ascii="Times New Roman" w:eastAsia="Batang" w:hAnsi="Times New Roman" w:cs="Times New Roman"/>
          <w:sz w:val="28"/>
          <w:szCs w:val="28"/>
          <w:lang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835563" w:rsidRPr="00835563" w:rsidRDefault="00835563" w:rsidP="00835563">
      <w:pPr>
        <w:shd w:val="clear" w:color="auto" w:fill="FFFFFF"/>
        <w:spacing w:after="120"/>
        <w:ind w:firstLine="567"/>
        <w:jc w:val="both"/>
        <w:rPr>
          <w:rFonts w:ascii="Times New Roman" w:eastAsia="Batang" w:hAnsi="Times New Roman" w:cs="Times New Roman"/>
          <w:sz w:val="28"/>
          <w:szCs w:val="28"/>
          <w:lang w:eastAsia="ko-KR"/>
        </w:rPr>
      </w:pPr>
      <w:r w:rsidRPr="00835563">
        <w:rPr>
          <w:rFonts w:ascii="Times New Roman" w:eastAsia="Batang" w:hAnsi="Times New Roman" w:cs="Times New Roman"/>
          <w:sz w:val="28"/>
          <w:szCs w:val="28"/>
          <w:lang w:eastAsia="ko-KR"/>
        </w:rPr>
        <w:t>- Quyết định số 45/2015/QĐ-UBND ngày 31 tháng 12 năm 2015 của Ủy ban nhân dân tỉnh An Giang về việc ban hành</w:t>
      </w:r>
      <w:r w:rsidRPr="00835563">
        <w:rPr>
          <w:rFonts w:ascii="Times New Roman" w:eastAsia="Batang" w:hAnsi="Times New Roman" w:cs="Times New Roman"/>
          <w:b/>
          <w:sz w:val="28"/>
          <w:szCs w:val="28"/>
          <w:lang w:eastAsia="ko-KR"/>
        </w:rPr>
        <w:t xml:space="preserve"> </w:t>
      </w:r>
      <w:r w:rsidRPr="00835563">
        <w:rPr>
          <w:rFonts w:ascii="Times New Roman" w:eastAsia="Batang" w:hAnsi="Times New Roman" w:cs="Times New Roman"/>
          <w:sz w:val="28"/>
          <w:szCs w:val="28"/>
          <w:lang w:eastAsia="ko-KR"/>
        </w:rPr>
        <w:t>Quy định giải quyết thủ tục hành chính theo cơ chế một cửa, cơ chế một cửa liên thông tại các cơ quan, địa phương trên địa bàn tỉnh An Giang.</w:t>
      </w:r>
    </w:p>
    <w:p w:rsidR="004A0265" w:rsidRDefault="004A0265">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63"/>
    <w:rsid w:val="00136DE1"/>
    <w:rsid w:val="004A0265"/>
    <w:rsid w:val="007B5872"/>
    <w:rsid w:val="008355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99D43-F213-40FA-BD27-BF865AC6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vn/c_vbqp/cb_tracuu/mlfolder.2008-02-28.9753751749/mltextrule.2008-08-07.5253433156/view" TargetMode="External"/><Relationship Id="rId5" Type="http://schemas.openxmlformats.org/officeDocument/2006/relationships/hyperlink" Target="http://www.most.gov.vn/c_vbqp/cb_tracuu/mlfolder.2008-02-28.9753751749/mltextrule.2008-08-07.5253433156/view" TargetMode="External"/><Relationship Id="rId4" Type="http://schemas.openxmlformats.org/officeDocument/2006/relationships/hyperlink" Target="http://www.most.gov.vn/c_vbqp/cb_tracuu/mlfolder.2007-01-31.9575156008/mltextrule.2007-05-28.4823284870/Nghi%20dinh%2080_2007_ND-CP.doc/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Company>Microsoft</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2018-02-28T02:53:00Z</dcterms:created>
  <dcterms:modified xsi:type="dcterms:W3CDTF">2018-02-28T02:53:00Z</dcterms:modified>
</cp:coreProperties>
</file>